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8" w:lineRule="exact"/>
        <w:rPr>
          <w:rFonts w:hint="eastAsia" w:ascii="方正小标宋简体" w:hAnsi="仿宋" w:eastAsia="方正小标宋简体"/>
          <w:sz w:val="44"/>
          <w:szCs w:val="44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2026年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寺管会</w:t>
      </w:r>
      <w:r>
        <w:rPr>
          <w:rFonts w:hint="eastAsia" w:ascii="方正小标宋简体" w:hAnsi="仿宋" w:eastAsia="方正小标宋简体"/>
          <w:sz w:val="44"/>
          <w:szCs w:val="44"/>
        </w:rPr>
        <w:t>（单位）部门预算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idowControl/>
        <w:spacing w:line="588" w:lineRule="exact"/>
        <w:ind w:firstLine="880" w:firstLineChars="200"/>
        <w:jc w:val="left"/>
        <w:rPr>
          <w:rFonts w:ascii="方正小标宋简体" w:hAnsi="仿宋" w:eastAsia="方正小标宋简体"/>
          <w:sz w:val="44"/>
          <w:szCs w:val="44"/>
        </w:rPr>
      </w:pPr>
      <w:r>
        <w:rPr>
          <w:rFonts w:ascii="方正小标宋简体" w:hAnsi="仿宋" w:eastAsia="方正小标宋简体"/>
          <w:sz w:val="44"/>
          <w:szCs w:val="44"/>
        </w:rPr>
        <w:br w:type="page"/>
      </w:r>
    </w:p>
    <w:p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目  录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第一部分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  <w:lang w:eastAsia="zh-CN"/>
        </w:rPr>
        <w:t>巴青</w:t>
      </w:r>
      <w:r>
        <w:rPr>
          <w:rFonts w:hint="eastAsia" w:ascii="方正小标宋简体" w:hAnsi="仿宋" w:eastAsia="方正小标宋简体"/>
          <w:b/>
          <w:sz w:val="32"/>
          <w:szCs w:val="32"/>
        </w:rPr>
        <w:t>乡（单位）概况</w:t>
      </w:r>
    </w:p>
    <w:p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二、部门机构设置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第二部分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年部门预算表</w:t>
      </w: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第三部分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年部门预算情况说明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一、部门预算收支增减变化情况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二、“三公”经费安排情况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四、政府采购情况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五、国有资产占有使用情况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ascii="黑体" w:hAnsi="黑体" w:eastAsia="黑体"/>
          <w:sz w:val="32"/>
          <w:szCs w:val="32"/>
        </w:rPr>
        <w:t>项目绩效目标情况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其他需要说明的</w:t>
      </w:r>
      <w:r>
        <w:rPr>
          <w:rFonts w:ascii="黑体" w:hAnsi="黑体" w:eastAsia="黑体"/>
          <w:sz w:val="32"/>
          <w:szCs w:val="32"/>
        </w:rPr>
        <w:t>情况</w:t>
      </w: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第四部分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名词解释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idowControl/>
        <w:spacing w:line="588" w:lineRule="exact"/>
        <w:ind w:firstLine="640" w:firstLineChars="200"/>
        <w:jc w:val="left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br w:type="page"/>
      </w:r>
    </w:p>
    <w:p>
      <w:pPr>
        <w:spacing w:line="588" w:lineRule="exact"/>
        <w:jc w:val="center"/>
        <w:rPr>
          <w:rFonts w:ascii="仿宋" w:hAnsi="仿宋" w:eastAsia="仿宋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第一部分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寺管会</w:t>
      </w:r>
      <w:r>
        <w:rPr>
          <w:rFonts w:hint="eastAsia" w:ascii="方正小标宋简体" w:hAnsi="仿宋" w:eastAsia="方正小标宋简体"/>
          <w:sz w:val="40"/>
          <w:szCs w:val="32"/>
        </w:rPr>
        <w:t>（单位）概况</w:t>
      </w:r>
    </w:p>
    <w:p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第一条  根据党中央、自治区党委和市委关于深化地方党政机构改革的工作要求，按照《关于那曲市机构改革的实施意见》和《</w:t>
      </w:r>
      <w:r>
        <w:rPr>
          <w:rFonts w:hint="eastAsia" w:ascii="仿宋" w:hAnsi="仿宋" w:eastAsia="仿宋"/>
          <w:sz w:val="32"/>
          <w:szCs w:val="32"/>
          <w:highlight w:val="none"/>
        </w:rPr>
        <w:t>巴青县机构改革方案</w:t>
      </w:r>
      <w:r>
        <w:rPr>
          <w:rFonts w:hint="eastAsia" w:ascii="仿宋" w:hAnsi="仿宋" w:eastAsia="仿宋"/>
          <w:sz w:val="32"/>
          <w:szCs w:val="32"/>
        </w:rPr>
        <w:t xml:space="preserve">》，制定本规定。 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是</w:t>
      </w:r>
      <w:r>
        <w:rPr>
          <w:rFonts w:hint="eastAsia" w:ascii="仿宋" w:hAnsi="仿宋" w:eastAsia="仿宋"/>
          <w:sz w:val="32"/>
          <w:szCs w:val="32"/>
          <w:lang w:eastAsia="zh-CN"/>
        </w:rPr>
        <w:t>依照上及各职能部门的要求完成</w:t>
      </w:r>
      <w:r>
        <w:rPr>
          <w:rFonts w:hint="eastAsia" w:ascii="仿宋" w:hAnsi="仿宋" w:eastAsia="仿宋"/>
          <w:sz w:val="32"/>
          <w:szCs w:val="32"/>
        </w:rPr>
        <w:t>日常工作的机构。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贯彻落实党中央、国务院方针政策和自治区党委、政府以及市委、市政府和县委、巴青县人民政府决策部署，在履行职责过程中坚持和加强县委、县政府对巴青县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工作的统一领导。主要职责是：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（一）</w:t>
      </w:r>
      <w:r>
        <w:rPr>
          <w:rFonts w:hint="eastAsia" w:ascii="仿宋" w:hAnsi="仿宋" w:eastAsia="仿宋"/>
          <w:sz w:val="32"/>
          <w:szCs w:val="32"/>
          <w:lang w:eastAsia="zh-CN"/>
        </w:rPr>
        <w:t>鲁布寺管理委员会始终围绕“教育、管理、服务”三大核心职能。坚持以思想引领为根本，持续深化寺庙僧人法制教育、爱国主义教育与民族团结进步教育，引导僧人牢固树立“五观”不断增强“五个”认同。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hint="eastAsia" w:ascii="仿宋" w:hAnsi="仿宋" w:eastAsia="仿宋"/>
          <w:sz w:val="32"/>
          <w:szCs w:val="32"/>
          <w:lang w:eastAsia="zh-CN"/>
        </w:rPr>
        <w:t>切实推动宗教与社会主义相适应，始终沿着藏传佛教中国化正确方向前行。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（三）</w:t>
      </w:r>
      <w:r>
        <w:rPr>
          <w:rFonts w:hint="eastAsia" w:ascii="仿宋" w:hAnsi="仿宋" w:eastAsia="仿宋"/>
          <w:sz w:val="32"/>
          <w:szCs w:val="32"/>
          <w:lang w:eastAsia="zh-CN"/>
        </w:rPr>
        <w:t>以制度建设为抓手，严格落实“四权”管理，着力提升宗教事务治理体系和治理能力现代化水平，确保宗教活动在法律允许范围内有哦徐开展。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</w:t>
      </w:r>
      <w:r>
        <w:rPr>
          <w:rFonts w:hint="eastAsia" w:ascii="仿宋" w:hAnsi="仿宋" w:eastAsia="仿宋"/>
          <w:sz w:val="32"/>
          <w:szCs w:val="32"/>
          <w:lang w:eastAsia="zh-CN"/>
        </w:rPr>
        <w:t>全面落实利寺惠僧各项政策，精准对接僧人急难愁盼问题，切实保障僧人在医疗、养老等方面的合法社会权益，不断改善寺庙基础设施条件与僧人生活品质，以暖心服务凝聚僧众共识，为寺庙和谐稳定与宗教健康发展筑牢坚实基础。</w:t>
      </w:r>
      <w:r>
        <w:rPr>
          <w:rFonts w:hint="eastAsia" w:ascii="仿宋" w:hAnsi="仿宋" w:eastAsia="仿宋"/>
          <w:sz w:val="32"/>
          <w:szCs w:val="32"/>
        </w:rPr>
        <w:t>（五）负责上级工作组、来宾的接待服务保障工作。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（六）负责巴青县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公务用车，巴青县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事务管理、等工作。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二、部门（单位）机构设置</w:t>
      </w:r>
      <w:r>
        <w:rPr>
          <w:rFonts w:ascii="黑体" w:hAnsi="黑体" w:eastAsia="黑体"/>
          <w:sz w:val="32"/>
          <w:szCs w:val="32"/>
        </w:rPr>
        <w:t>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</w:t>
      </w:r>
      <w:r>
        <w:rPr>
          <w:rFonts w:hint="eastAsia" w:ascii="仿宋" w:hAnsi="仿宋" w:eastAsia="仿宋"/>
          <w:sz w:val="32"/>
          <w:szCs w:val="32"/>
          <w:lang w:eastAsia="zh-CN"/>
        </w:rPr>
        <w:t>寺管会</w:t>
      </w:r>
      <w:r>
        <w:rPr>
          <w:rFonts w:hint="eastAsia" w:ascii="仿宋" w:hAnsi="仿宋" w:eastAsia="仿宋"/>
          <w:sz w:val="32"/>
          <w:szCs w:val="32"/>
        </w:rPr>
        <w:t>编制</w:t>
      </w:r>
      <w:r>
        <w:rPr>
          <w:rFonts w:hint="eastAsia" w:ascii="仿宋" w:hAnsi="仿宋" w:eastAsia="仿宋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名。部门领导职数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</w:t>
      </w:r>
      <w:r>
        <w:rPr>
          <w:rFonts w:hint="eastAsia" w:ascii="仿宋" w:hAnsi="仿宋" w:eastAsia="仿宋"/>
          <w:sz w:val="32"/>
          <w:szCs w:val="32"/>
        </w:rPr>
        <w:t>名（正科级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名、副科级</w:t>
      </w:r>
      <w:r>
        <w:rPr>
          <w:rFonts w:hint="eastAsia" w:ascii="仿宋" w:hAnsi="仿宋" w:eastAsia="仿宋"/>
          <w:i w:val="0"/>
          <w:iCs w:val="0"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名）。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本单位无下属单位，部门预算为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寺管会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预算。</w:t>
      </w:r>
    </w:p>
    <w:p>
      <w:pPr>
        <w:spacing w:line="588" w:lineRule="exact"/>
        <w:jc w:val="center"/>
        <w:rPr>
          <w:rFonts w:ascii="仿宋" w:hAnsi="仿宋" w:eastAsia="仿宋" w:cs="仿宋"/>
          <w:color w:val="000000" w:themeColor="text1"/>
          <w:sz w:val="32"/>
          <w:szCs w:val="32"/>
        </w:rPr>
      </w:pPr>
    </w:p>
    <w:p>
      <w:pPr>
        <w:spacing w:line="588" w:lineRule="exact"/>
        <w:jc w:val="center"/>
        <w:rPr>
          <w:rFonts w:ascii="仿宋" w:hAnsi="仿宋" w:eastAsia="仿宋" w:cs="仿宋"/>
          <w:color w:val="000000" w:themeColor="text1"/>
          <w:sz w:val="32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第二部分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寺管会</w:t>
      </w:r>
      <w:r>
        <w:rPr>
          <w:rFonts w:hint="eastAsia" w:ascii="方正小标宋简体" w:hAnsi="仿宋" w:eastAsia="方正小标宋简体"/>
          <w:sz w:val="40"/>
          <w:szCs w:val="32"/>
        </w:rPr>
        <w:t>部门预算表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表格详见附件。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第三部分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寺管会</w:t>
      </w:r>
      <w:r>
        <w:rPr>
          <w:rFonts w:hint="eastAsia" w:ascii="方正小标宋简体" w:hAnsi="仿宋" w:eastAsia="方正小标宋简体"/>
          <w:sz w:val="40"/>
          <w:szCs w:val="32"/>
        </w:rPr>
        <w:t>部门预算情况说明</w:t>
      </w:r>
    </w:p>
    <w:p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部门预算收支增减变化情况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例如</w:t>
      </w:r>
      <w:r>
        <w:rPr>
          <w:rFonts w:hint="eastAsia" w:ascii="仿宋" w:hAnsi="仿宋" w:eastAsia="仿宋"/>
          <w:sz w:val="32"/>
          <w:szCs w:val="32"/>
        </w:rPr>
        <w:t>：2026年本部门收入预算</w:t>
      </w:r>
      <w:r>
        <w:rPr>
          <w:rFonts w:hint="eastAsia" w:ascii="仿宋" w:hAnsi="仿宋" w:eastAsia="仿宋"/>
          <w:sz w:val="32"/>
          <w:szCs w:val="32"/>
          <w:u w:val="single"/>
        </w:rPr>
        <w:t>701.77</w:t>
      </w:r>
      <w:r>
        <w:rPr>
          <w:rFonts w:hint="eastAsia" w:ascii="仿宋" w:hAnsi="仿宋" w:eastAsia="仿宋"/>
          <w:sz w:val="32"/>
          <w:szCs w:val="32"/>
        </w:rPr>
        <w:t>万元，比上年增加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701.77</w:t>
      </w:r>
      <w:r>
        <w:rPr>
          <w:rFonts w:hint="eastAsia" w:ascii="仿宋" w:hAnsi="仿宋" w:eastAsia="仿宋"/>
          <w:sz w:val="32"/>
          <w:szCs w:val="32"/>
        </w:rPr>
        <w:t>万元，增长100%，主要原因是：往年未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单独预算</w:t>
      </w:r>
      <w:r>
        <w:rPr>
          <w:rFonts w:hint="eastAsia" w:ascii="仿宋" w:hAnsi="仿宋" w:eastAsia="仿宋"/>
          <w:sz w:val="32"/>
          <w:szCs w:val="32"/>
        </w:rPr>
        <w:t>；支出预算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701.77</w:t>
      </w:r>
      <w:r>
        <w:rPr>
          <w:rFonts w:hint="eastAsia" w:ascii="仿宋" w:hAnsi="仿宋" w:eastAsia="仿宋"/>
          <w:sz w:val="32"/>
          <w:szCs w:val="32"/>
        </w:rPr>
        <w:t>万元，比上年增加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701.77</w:t>
      </w:r>
      <w:r>
        <w:rPr>
          <w:rFonts w:hint="eastAsia" w:ascii="仿宋" w:hAnsi="仿宋" w:eastAsia="仿宋"/>
          <w:sz w:val="32"/>
          <w:szCs w:val="32"/>
        </w:rPr>
        <w:t>万元，增长100%，主要原因是：往年未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单独预算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、“</w:t>
      </w:r>
      <w:r>
        <w:rPr>
          <w:rFonts w:ascii="黑体" w:hAnsi="黑体" w:eastAsia="黑体"/>
          <w:sz w:val="32"/>
          <w:szCs w:val="32"/>
        </w:rPr>
        <w:t>三公</w:t>
      </w:r>
      <w:r>
        <w:rPr>
          <w:rFonts w:hint="eastAsia" w:ascii="黑体" w:hAnsi="黑体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经费安排情况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2026年本部门财政拨款安排“三公”经费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万元，比上年</w:t>
      </w:r>
      <w:r>
        <w:rPr>
          <w:rFonts w:hint="eastAsia" w:ascii="仿宋" w:hAnsi="仿宋" w:eastAsia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</w:rPr>
        <w:t>%，主要原因是：</w:t>
      </w:r>
      <w:r>
        <w:rPr>
          <w:rFonts w:hint="eastAsia" w:ascii="仿宋" w:hAnsi="仿宋" w:eastAsia="仿宋"/>
          <w:sz w:val="32"/>
          <w:szCs w:val="32"/>
          <w:lang w:eastAsia="zh-CN"/>
        </w:rPr>
        <w:t>寺管会往年未单独预算</w:t>
      </w:r>
      <w:r>
        <w:rPr>
          <w:rFonts w:hint="eastAsia" w:ascii="仿宋" w:hAnsi="仿宋" w:eastAsia="仿宋"/>
          <w:sz w:val="32"/>
          <w:szCs w:val="32"/>
        </w:rPr>
        <w:t>。2025年因公出国（境）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个团组、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人，公务用车购置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辆、保有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量，国内公务接待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批次、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人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2026年，本部门机关运行经费安排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63.84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国有资产占有使用情况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截至2026年1月20日，本部门固定资产构成情况为：车辆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辆，单价在</w:t>
      </w:r>
      <w:r>
        <w:rPr>
          <w:rFonts w:ascii="仿宋" w:hAnsi="仿宋" w:eastAsia="仿宋"/>
          <w:sz w:val="32"/>
          <w:szCs w:val="32"/>
        </w:rPr>
        <w:t>50</w:t>
      </w:r>
      <w:r>
        <w:rPr>
          <w:rFonts w:hint="eastAsia" w:ascii="仿宋" w:hAnsi="仿宋" w:eastAsia="仿宋"/>
          <w:sz w:val="32"/>
          <w:szCs w:val="32"/>
        </w:rPr>
        <w:t>万元以上通用设备0台（套），单价在</w:t>
      </w:r>
      <w:r>
        <w:rPr>
          <w:rFonts w:ascii="仿宋" w:hAnsi="仿宋" w:eastAsia="仿宋"/>
          <w:sz w:val="32"/>
          <w:szCs w:val="32"/>
        </w:rPr>
        <w:t>100</w:t>
      </w:r>
      <w:r>
        <w:rPr>
          <w:rFonts w:hint="eastAsia" w:ascii="仿宋" w:hAnsi="仿宋" w:eastAsia="仿宋"/>
          <w:sz w:val="32"/>
          <w:szCs w:val="32"/>
        </w:rPr>
        <w:t>万元以上专用设备0台（套）。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、项目绩效目标情况</w:t>
      </w:r>
    </w:p>
    <w:p>
      <w:pPr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sz w:val="32"/>
          <w:szCs w:val="32"/>
        </w:rPr>
        <w:t>2026年，实行绩效目标管理项目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个，资金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万元，实现项目支出绩效目标管理全覆盖。其中本部门重点项目绩效目标情况如下</w:t>
      </w:r>
      <w:r>
        <w:rPr>
          <w:rFonts w:hint="eastAsia" w:ascii="仿宋" w:hAnsi="仿宋" w:eastAsia="仿宋"/>
          <w:sz w:val="32"/>
          <w:szCs w:val="32"/>
          <w:highlight w:val="yellow"/>
        </w:rPr>
        <w:t>（涉密项目除外）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1745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重点项目</w:t>
            </w:r>
          </w:p>
        </w:tc>
        <w:tc>
          <w:tcPr>
            <w:tcW w:w="1745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预算数（单位：万元）</w:t>
            </w:r>
          </w:p>
        </w:tc>
        <w:tc>
          <w:tcPr>
            <w:tcW w:w="2841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</w:tr>
    </w:tbl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七、其他需要说明的情况</w:t>
      </w:r>
    </w:p>
    <w:p>
      <w:pPr>
        <w:widowControl/>
        <w:spacing w:line="588" w:lineRule="exact"/>
        <w:ind w:firstLine="1440" w:firstLineChars="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ialog . pl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rFonts w:ascii="宋体" w:hAnsi="宋体" w:eastAsia="宋体"/>
        <w:sz w:val="24"/>
        <w:szCs w:val="24"/>
      </w:rPr>
    </w:pPr>
    <w:r>
      <w:rPr>
        <w:rStyle w:val="8"/>
        <w:rFonts w:ascii="宋体" w:hAnsi="宋体" w:eastAsia="宋体"/>
        <w:sz w:val="24"/>
        <w:szCs w:val="24"/>
      </w:rPr>
      <w:fldChar w:fldCharType="begin"/>
    </w:r>
    <w:r>
      <w:rPr>
        <w:rStyle w:val="8"/>
        <w:rFonts w:ascii="宋体" w:hAnsi="宋体" w:eastAsia="宋体"/>
        <w:sz w:val="24"/>
        <w:szCs w:val="24"/>
      </w:rPr>
      <w:instrText xml:space="preserve">PAGE  </w:instrText>
    </w:r>
    <w:r>
      <w:rPr>
        <w:rStyle w:val="8"/>
        <w:rFonts w:ascii="宋体" w:hAnsi="宋体" w:eastAsia="宋体"/>
        <w:sz w:val="24"/>
        <w:szCs w:val="24"/>
      </w:rPr>
      <w:fldChar w:fldCharType="separate"/>
    </w:r>
    <w:r>
      <w:rPr>
        <w:rStyle w:val="8"/>
        <w:rFonts w:ascii="宋体" w:hAnsi="宋体" w:eastAsia="宋体"/>
        <w:sz w:val="24"/>
        <w:szCs w:val="24"/>
      </w:rPr>
      <w:t>- 8 -</w:t>
    </w:r>
    <w:r>
      <w:rPr>
        <w:rStyle w:val="8"/>
        <w:rFonts w:ascii="宋体" w:hAnsi="宋体" w:eastAsia="宋体"/>
        <w:sz w:val="24"/>
        <w:szCs w:val="24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36971"/>
    <w:multiLevelType w:val="multilevel"/>
    <w:tmpl w:val="7BA36971"/>
    <w:lvl w:ilvl="0" w:tentative="0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B6012"/>
    <w:rsid w:val="00134E3F"/>
    <w:rsid w:val="0020290F"/>
    <w:rsid w:val="00273ED8"/>
    <w:rsid w:val="004A3BA0"/>
    <w:rsid w:val="005071F6"/>
    <w:rsid w:val="005D6914"/>
    <w:rsid w:val="007B6C84"/>
    <w:rsid w:val="007E386F"/>
    <w:rsid w:val="009224A9"/>
    <w:rsid w:val="009415CE"/>
    <w:rsid w:val="00947298"/>
    <w:rsid w:val="00991DA8"/>
    <w:rsid w:val="00BB6012"/>
    <w:rsid w:val="00C0797A"/>
    <w:rsid w:val="00CF7C57"/>
    <w:rsid w:val="00D94C03"/>
    <w:rsid w:val="00E3226B"/>
    <w:rsid w:val="00F91B3C"/>
    <w:rsid w:val="03615FD0"/>
    <w:rsid w:val="0D772B7B"/>
    <w:rsid w:val="17ED0DF6"/>
    <w:rsid w:val="202A46ED"/>
    <w:rsid w:val="388C5587"/>
    <w:rsid w:val="3BD40A5D"/>
    <w:rsid w:val="423A6849"/>
    <w:rsid w:val="42614071"/>
    <w:rsid w:val="6B5179C7"/>
    <w:rsid w:val="787758E4"/>
    <w:rsid w:val="7FD21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kern w:val="44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font01"/>
    <w:basedOn w:val="7"/>
    <w:qFormat/>
    <w:uiPriority w:val="0"/>
    <w:rPr>
      <w:rFonts w:ascii="Dialog . plain" w:hAnsi="Dialog . plain" w:eastAsia="Dialog . plain" w:cs="Dialog . plai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1490</Words>
  <Characters>1628</Characters>
  <Lines>14</Lines>
  <Paragraphs>4</Paragraphs>
  <TotalTime>1</TotalTime>
  <ScaleCrop>false</ScaleCrop>
  <LinksUpToDate>false</LinksUpToDate>
  <CharactersWithSpaces>1647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2024-04-26T04:57:00Z</dcterms:created>
  <dc:creator>bq</dc:creator>
  <cp:lastModifiedBy>Administrator</cp:lastModifiedBy>
  <dcterms:modified xsi:type="dcterms:W3CDTF">2026-01-27T22:20:14Z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49BAD40DE56D407B89457DCFB84CD5A4</vt:lpwstr>
  </property>
</Properties>
</file>